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68D" w:rsidRPr="00B00CE0" w:rsidRDefault="0083268D" w:rsidP="00B00CE0">
      <w:pPr>
        <w:pStyle w:val="FR2"/>
        <w:spacing w:line="240" w:lineRule="auto"/>
        <w:ind w:left="0" w:right="-1"/>
        <w:rPr>
          <w:b w:val="0"/>
          <w:sz w:val="28"/>
          <w:szCs w:val="28"/>
        </w:rPr>
      </w:pPr>
      <w:r w:rsidRPr="00B00CE0">
        <w:rPr>
          <w:b w:val="0"/>
          <w:sz w:val="28"/>
          <w:szCs w:val="28"/>
        </w:rPr>
        <w:t>ФЕДЕРАЛЬНОЕ ГОСУДАРСТВЕННОЕ БЮДЖЕТНОЕ ОБРАЗОВАТЕЛЬНОЕ УЧРЕЖДЕНИЕ</w:t>
      </w:r>
      <w:r w:rsidRPr="00B00CE0">
        <w:rPr>
          <w:b w:val="0"/>
          <w:sz w:val="28"/>
          <w:szCs w:val="28"/>
        </w:rPr>
        <w:br/>
        <w:t>ВЫСШЕГО ПРОФЕССИОНАЛЬНОГО ОБРАЗОВАНИЯ</w:t>
      </w:r>
      <w:r w:rsidRPr="00B00CE0">
        <w:rPr>
          <w:b w:val="0"/>
          <w:sz w:val="28"/>
          <w:szCs w:val="28"/>
        </w:rPr>
        <w:br/>
        <w:t>«КУРСКИЙ ГОСУДАРСТВЕННЫЙ МЕДИЦИНСКИЙ УНИВЕРСИТЕТ» МИНИСТЕРСТВА ЗДРАВООХРАНЕНИЯ</w:t>
      </w:r>
      <w:r w:rsidRPr="00B00CE0">
        <w:rPr>
          <w:b w:val="0"/>
          <w:sz w:val="28"/>
          <w:szCs w:val="28"/>
        </w:rPr>
        <w:br/>
        <w:t>РОССИЙСКОЙ ФЕДЕРАЦИИ</w:t>
      </w:r>
      <w:r w:rsidRPr="00B00CE0">
        <w:rPr>
          <w:b w:val="0"/>
          <w:sz w:val="28"/>
          <w:szCs w:val="28"/>
        </w:rPr>
        <w:br/>
        <w:t>(ФГБОУ ВПО КГМУ МИНЗДРАВА РОССИИ)</w:t>
      </w:r>
    </w:p>
    <w:p w:rsidR="0083268D" w:rsidRDefault="0083268D" w:rsidP="00B00CE0">
      <w:pPr>
        <w:pStyle w:val="FR2"/>
        <w:spacing w:line="240" w:lineRule="auto"/>
        <w:ind w:left="0" w:right="-1"/>
        <w:rPr>
          <w:b w:val="0"/>
          <w:sz w:val="28"/>
          <w:szCs w:val="28"/>
        </w:rPr>
      </w:pPr>
    </w:p>
    <w:p w:rsidR="0083268D" w:rsidRPr="00B00CE0" w:rsidRDefault="0083268D" w:rsidP="00D47D43">
      <w:pPr>
        <w:pStyle w:val="FR2"/>
        <w:spacing w:line="360" w:lineRule="auto"/>
        <w:ind w:left="0" w:right="-1"/>
        <w:jc w:val="both"/>
        <w:rPr>
          <w:b w:val="0"/>
          <w:sz w:val="28"/>
          <w:szCs w:val="28"/>
        </w:rPr>
      </w:pPr>
    </w:p>
    <w:p w:rsidR="0083268D" w:rsidRPr="00B00CE0" w:rsidRDefault="0083268D" w:rsidP="00D47D43">
      <w:pPr>
        <w:pStyle w:val="FR2"/>
        <w:spacing w:line="360" w:lineRule="auto"/>
        <w:ind w:left="0" w:right="-1"/>
        <w:jc w:val="both"/>
        <w:rPr>
          <w:b w:val="0"/>
          <w:sz w:val="28"/>
          <w:szCs w:val="28"/>
        </w:rPr>
      </w:pPr>
    </w:p>
    <w:p w:rsidR="0083268D" w:rsidRPr="00B00CE0" w:rsidRDefault="0083268D" w:rsidP="00D47D43">
      <w:pPr>
        <w:pStyle w:val="FR2"/>
        <w:spacing w:line="360" w:lineRule="auto"/>
        <w:ind w:left="0" w:right="-1"/>
        <w:jc w:val="both"/>
        <w:rPr>
          <w:b w:val="0"/>
          <w:sz w:val="28"/>
          <w:szCs w:val="28"/>
        </w:rPr>
      </w:pPr>
    </w:p>
    <w:p w:rsidR="0083268D" w:rsidRPr="00B00CE0" w:rsidRDefault="0083268D" w:rsidP="00D47D43">
      <w:pPr>
        <w:pStyle w:val="FR2"/>
        <w:spacing w:line="360" w:lineRule="auto"/>
        <w:ind w:left="0" w:right="-1"/>
        <w:jc w:val="both"/>
        <w:rPr>
          <w:b w:val="0"/>
          <w:sz w:val="28"/>
          <w:szCs w:val="28"/>
        </w:rPr>
      </w:pPr>
    </w:p>
    <w:p w:rsidR="0083268D" w:rsidRPr="00B00CE0" w:rsidRDefault="0083268D" w:rsidP="006A6913">
      <w:pPr>
        <w:pStyle w:val="FR2"/>
        <w:spacing w:line="360" w:lineRule="auto"/>
        <w:ind w:left="0" w:right="-1"/>
        <w:rPr>
          <w:b w:val="0"/>
          <w:sz w:val="28"/>
          <w:szCs w:val="28"/>
        </w:rPr>
      </w:pPr>
      <w:r w:rsidRPr="00B00CE0">
        <w:rPr>
          <w:b w:val="0"/>
          <w:sz w:val="28"/>
          <w:szCs w:val="28"/>
        </w:rPr>
        <w:t>Реферат</w:t>
      </w:r>
    </w:p>
    <w:p w:rsidR="0083268D" w:rsidRPr="00B00CE0" w:rsidRDefault="0083268D" w:rsidP="006A6913">
      <w:pPr>
        <w:pStyle w:val="FR2"/>
        <w:spacing w:line="360" w:lineRule="auto"/>
        <w:ind w:left="0" w:right="-1"/>
        <w:rPr>
          <w:b w:val="0"/>
          <w:sz w:val="28"/>
          <w:szCs w:val="28"/>
        </w:rPr>
      </w:pPr>
      <w:r w:rsidRPr="00B00CE0">
        <w:rPr>
          <w:b w:val="0"/>
          <w:sz w:val="28"/>
          <w:szCs w:val="28"/>
        </w:rPr>
        <w:t>по английскому языку</w:t>
      </w:r>
    </w:p>
    <w:p w:rsidR="0083268D" w:rsidRDefault="0083268D" w:rsidP="006A6913">
      <w:pPr>
        <w:pStyle w:val="FR2"/>
        <w:spacing w:line="360" w:lineRule="auto"/>
        <w:ind w:left="0" w:right="-1"/>
        <w:rPr>
          <w:b w:val="0"/>
          <w:sz w:val="28"/>
          <w:szCs w:val="28"/>
        </w:rPr>
      </w:pPr>
      <w:r w:rsidRPr="00B00CE0">
        <w:rPr>
          <w:b w:val="0"/>
          <w:sz w:val="28"/>
          <w:szCs w:val="28"/>
        </w:rPr>
        <w:t>для сдачи кандидатского экзамена</w:t>
      </w:r>
    </w:p>
    <w:p w:rsidR="0083268D" w:rsidRPr="00B00CE0" w:rsidRDefault="0083268D" w:rsidP="006A6913">
      <w:pPr>
        <w:pStyle w:val="FR2"/>
        <w:spacing w:line="360" w:lineRule="auto"/>
        <w:ind w:left="0" w:right="-1"/>
        <w:rPr>
          <w:b w:val="0"/>
          <w:sz w:val="28"/>
          <w:szCs w:val="28"/>
        </w:rPr>
      </w:pPr>
    </w:p>
    <w:p w:rsidR="0083268D" w:rsidRPr="00B00CE0" w:rsidRDefault="0083268D" w:rsidP="006A691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00CE0">
        <w:rPr>
          <w:rFonts w:ascii="Times New Roman" w:hAnsi="Times New Roman"/>
          <w:sz w:val="28"/>
          <w:szCs w:val="28"/>
        </w:rPr>
        <w:t>Тема: «Особенности системы отношений людей с нарушением функции зрения»</w:t>
      </w:r>
    </w:p>
    <w:p w:rsidR="0083268D" w:rsidRPr="00B00CE0" w:rsidRDefault="0083268D" w:rsidP="006A691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Pr="00B00CE0" w:rsidRDefault="0083268D" w:rsidP="006A691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Pr="00B00CE0" w:rsidRDefault="0083268D" w:rsidP="006A691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Pr="00B00CE0" w:rsidRDefault="0083268D" w:rsidP="00B00CE0">
      <w:pPr>
        <w:spacing w:line="360" w:lineRule="auto"/>
        <w:ind w:left="4820"/>
        <w:jc w:val="right"/>
        <w:rPr>
          <w:rFonts w:ascii="Times New Roman" w:hAnsi="Times New Roman"/>
          <w:sz w:val="28"/>
          <w:szCs w:val="28"/>
        </w:rPr>
      </w:pPr>
      <w:r w:rsidRPr="00B00CE0">
        <w:rPr>
          <w:rFonts w:ascii="Times New Roman" w:hAnsi="Times New Roman"/>
          <w:sz w:val="28"/>
          <w:szCs w:val="28"/>
        </w:rPr>
        <w:t>Автор: заочный аспирант кафедры общей и клинической психологии Дубашевская Е.А.</w:t>
      </w:r>
    </w:p>
    <w:p w:rsidR="0083268D" w:rsidRDefault="0083268D" w:rsidP="00B00CE0">
      <w:pPr>
        <w:spacing w:line="360" w:lineRule="auto"/>
        <w:ind w:left="4820"/>
        <w:jc w:val="right"/>
        <w:rPr>
          <w:rFonts w:ascii="Times New Roman" w:hAnsi="Times New Roman"/>
          <w:sz w:val="28"/>
          <w:szCs w:val="28"/>
        </w:rPr>
      </w:pPr>
      <w:r w:rsidRPr="00B00CE0">
        <w:rPr>
          <w:rFonts w:ascii="Times New Roman" w:hAnsi="Times New Roman"/>
          <w:sz w:val="28"/>
          <w:szCs w:val="28"/>
        </w:rPr>
        <w:t>Научный руководитель: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0CE0">
        <w:rPr>
          <w:rFonts w:ascii="Times New Roman" w:hAnsi="Times New Roman"/>
          <w:sz w:val="28"/>
          <w:szCs w:val="28"/>
        </w:rPr>
        <w:t>доцент,</w:t>
      </w:r>
    </w:p>
    <w:p w:rsidR="0083268D" w:rsidRPr="00B00CE0" w:rsidRDefault="0083268D" w:rsidP="00B00CE0">
      <w:pPr>
        <w:spacing w:line="360" w:lineRule="auto"/>
        <w:ind w:left="4820"/>
        <w:jc w:val="right"/>
        <w:rPr>
          <w:rFonts w:ascii="Times New Roman" w:hAnsi="Times New Roman"/>
          <w:sz w:val="28"/>
          <w:szCs w:val="28"/>
        </w:rPr>
      </w:pPr>
      <w:r w:rsidRPr="00B00CE0">
        <w:rPr>
          <w:rFonts w:ascii="Times New Roman" w:hAnsi="Times New Roman"/>
          <w:sz w:val="28"/>
          <w:szCs w:val="28"/>
        </w:rPr>
        <w:t>к.пс.н., Сурьянинова Т.И.</w:t>
      </w:r>
    </w:p>
    <w:p w:rsidR="0083268D" w:rsidRPr="00B00CE0" w:rsidRDefault="0083268D" w:rsidP="006A691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Pr="00B00CE0" w:rsidRDefault="0083268D" w:rsidP="006A691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Pr="00D47D43" w:rsidRDefault="0083268D" w:rsidP="00B00CE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00CE0">
        <w:rPr>
          <w:rFonts w:ascii="Times New Roman" w:hAnsi="Times New Roman"/>
          <w:sz w:val="28"/>
          <w:szCs w:val="28"/>
        </w:rPr>
        <w:t>Курск 201</w:t>
      </w:r>
      <w:r>
        <w:rPr>
          <w:rFonts w:ascii="Times New Roman" w:hAnsi="Times New Roman"/>
          <w:sz w:val="28"/>
          <w:szCs w:val="28"/>
        </w:rPr>
        <w:t>7</w:t>
      </w:r>
    </w:p>
    <w:p w:rsidR="0083268D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Введение………………………………………………………………………....3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Теоретические анализ системы отношений…………………………………..5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понятие инвалидности………………………………………………...9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Эмпирический анализ системы отношений людей с нарушением функции зрения……………………………………………………………………………12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Заключение……………………………………………………………………...15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литературы……………………………………………………………..16</w:t>
      </w: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Pr="006A6913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6913">
        <w:rPr>
          <w:rFonts w:ascii="Times New Roman" w:hAnsi="Times New Roman"/>
          <w:b/>
          <w:sz w:val="28"/>
          <w:szCs w:val="28"/>
        </w:rPr>
        <w:t>Введение</w:t>
      </w:r>
    </w:p>
    <w:p w:rsidR="0083268D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Одна из целей развития мирового сообщества состоит в сохранении и укреплении физического, социального и духовного здоровья людей. Однако на рубеже тысячелетий человечество встретилось с проблемами глобального масштаба: экологическими, экономическими, социальными, нравственными. По данным Всемирной организации здравоохранения (ВОЗ) в мире в настоящее время насчитывается 40 миллионов слепых. В России год от года растет число слепых и слабовидящих граждан. На сегодняшний день по официальным данным в стране насчитывается более 218 тысяч слепых и слабовидящих людей.</w:t>
      </w:r>
    </w:p>
    <w:p w:rsidR="0083268D" w:rsidRPr="00D47D43" w:rsidRDefault="0083268D" w:rsidP="006A691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Первая попытка дать материалистическую характеристику психической деятельности при отсутствии зрения была предпринята французским просветителем Д. Дидро  в книге «Письма о слепых в назидание зрячим». Д. Дидро отрицает в своих работах существование «врожденных идей», пытается доказать,  что представления слепых, их знания, все богатство душевной жизни есть результат непосредственного опыта, в накоплении которою при благоприятных условиях слепота не является непреодолимым препятствием[1].</w:t>
      </w:r>
    </w:p>
    <w:p w:rsidR="0083268D" w:rsidRPr="00D47D43" w:rsidRDefault="0083268D" w:rsidP="006A691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Собственно психологические работы, касающиеся слепых и глухих, появляются лишь в начале XX в. К ним относятся  труды: педагога А.В.Бирцлева («Об осязании слепых», 1901), психолога А.А.Крогиуса («Шестое чувство у слепых», 1907), педагога А. М. Щербины («Слепой музыкант»,1916),немецкого психолога К. Бюрклена («Психология слепых», 1924) [3].</w:t>
      </w:r>
    </w:p>
    <w:p w:rsidR="0083268D" w:rsidRPr="00D47D43" w:rsidRDefault="0083268D" w:rsidP="006A691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Зрение не является единственной структурной единицей чувственного познания, правильно отражающей окружающий мир, однако, писал С.Л. Рубинштейн: «Зрение дает нам наиболее совершенное, подлинное восприятие предметов. Зрительные ощущения наиболее отдифференцированы от аффективности, в них особенно силен момент чувственного созерцания. Зрительные восприятия - наиболее “опредмеченные”, объективированные восприятия человека. Именно поэтому они имеют очень большое значение для познания и для практического действия»[4].</w:t>
      </w:r>
    </w:p>
    <w:p w:rsidR="0083268D" w:rsidRPr="00D47D43" w:rsidRDefault="0083268D" w:rsidP="006A691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Рассматривая влияние слепоты на психическое развитие, А.А. Крогиус писал, что она оказывает глубокий отпечаток на всю личность. Но также, как одно впечатление может вызвать самые разнообразные реакции, так и слепота может привести к самым различным проявлениям и к образованию самых различных особенностей.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Большой интерес представляет изучение качеств личности полностью слепых детей, детей с остаточным зрением. Но, как указывает Л. А. Солнцева в книге «Современная тифлопедагогика и тифлопсихология», следует помнить о том, что каждый класс в специальной школе-интернате, особенно в начальной школе - это сообщество детей очень разных по умственной подготовке, уровню психического развития, состоянию здоровья и адаптации в обществе[5].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Pr="006A6913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6913">
        <w:rPr>
          <w:rFonts w:ascii="Times New Roman" w:hAnsi="Times New Roman"/>
          <w:b/>
          <w:sz w:val="28"/>
          <w:szCs w:val="28"/>
        </w:rPr>
        <w:t>Теоретические анализ системы отношений</w:t>
      </w:r>
    </w:p>
    <w:p w:rsidR="0083268D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24CA4">
        <w:rPr>
          <w:rFonts w:ascii="Times New Roman" w:hAnsi="Times New Roman"/>
          <w:sz w:val="28"/>
          <w:szCs w:val="28"/>
        </w:rPr>
        <w:t>Система отношений</w:t>
      </w:r>
      <w:r>
        <w:rPr>
          <w:rFonts w:ascii="Times New Roman" w:hAnsi="Times New Roman"/>
          <w:sz w:val="28"/>
          <w:szCs w:val="28"/>
        </w:rPr>
        <w:t xml:space="preserve"> человека к самому себе как к человеку</w:t>
      </w:r>
      <w:r w:rsidRPr="00924CA4">
        <w:rPr>
          <w:rFonts w:ascii="Times New Roman" w:hAnsi="Times New Roman"/>
          <w:sz w:val="28"/>
          <w:szCs w:val="28"/>
        </w:rPr>
        <w:t xml:space="preserve"> - психологическое "ядро" личности. Через это понятие в теории Мясищева оказалось возможным рассмотрение</w:t>
      </w:r>
      <w:r>
        <w:rPr>
          <w:rFonts w:ascii="Times New Roman" w:hAnsi="Times New Roman"/>
          <w:sz w:val="28"/>
          <w:szCs w:val="28"/>
        </w:rPr>
        <w:t xml:space="preserve"> различных психических явлений и понимание того, что изменение отношения к самому себе меняет всю систему отношений личности.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Л.С. Выготский, изучая развитие личности, считал, что она </w:t>
      </w:r>
      <w:r w:rsidRPr="00357355">
        <w:rPr>
          <w:rFonts w:ascii="Times New Roman" w:hAnsi="Times New Roman"/>
          <w:sz w:val="28"/>
          <w:szCs w:val="28"/>
        </w:rPr>
        <w:t xml:space="preserve">проходит ряд изменений, имеющих стадиальную природу. </w:t>
      </w:r>
      <w:r w:rsidRPr="009131AE">
        <w:rPr>
          <w:rFonts w:ascii="Times New Roman" w:hAnsi="Times New Roman"/>
          <w:sz w:val="28"/>
          <w:szCs w:val="28"/>
        </w:rPr>
        <w:t xml:space="preserve">Взгляды Выготского вплотную подводят к пониманию личности как особой формы организации взаимной активности данного индивида и других индивидов, где реальное бытие индивида органически связано с идеальным бытием других индивидов в нем (аспект индивидуальности) и где в то же время индивид идеально представлен в реальном бытии других людей (аспект персонализации). </w:t>
      </w:r>
      <w:r w:rsidRPr="00357355">
        <w:rPr>
          <w:rFonts w:ascii="Times New Roman" w:hAnsi="Times New Roman"/>
          <w:sz w:val="28"/>
          <w:szCs w:val="28"/>
        </w:rPr>
        <w:t>Более или менее стабильные процессы развития вследствие литического накопления новых потенций, разрушения одной социальной ситуации развития и возникновения др</w:t>
      </w:r>
      <w:r>
        <w:rPr>
          <w:rFonts w:ascii="Times New Roman" w:hAnsi="Times New Roman"/>
          <w:sz w:val="28"/>
          <w:szCs w:val="28"/>
        </w:rPr>
        <w:t>угой</w:t>
      </w:r>
      <w:r w:rsidRPr="00357355">
        <w:rPr>
          <w:rFonts w:ascii="Times New Roman" w:hAnsi="Times New Roman"/>
          <w:sz w:val="28"/>
          <w:szCs w:val="28"/>
        </w:rPr>
        <w:t xml:space="preserve"> сменяются критическими периодами в жизни личности, во время которых идет бурное формирование психологических новообразований. Кризисы характеризуются единством негативной (деструктивной) и позитивной (конструктивной) сторон и играют роль ступеней в поступательном движении по пути дальнейшего развития ребенка.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личности -</w:t>
      </w:r>
      <w:r w:rsidRPr="00357355">
        <w:rPr>
          <w:rFonts w:ascii="Times New Roman" w:hAnsi="Times New Roman"/>
          <w:sz w:val="28"/>
          <w:szCs w:val="28"/>
        </w:rPr>
        <w:t xml:space="preserve"> это система устойчиво характеризующих человека побуждений (что человек хочет, к чему стремится, так или иначе понимая мир, общество; чего избегает, против чего готов бороться). Она определяет избирательность отношений и активности человека и как подструктура личности включает в себя различные побуждения (интересы, желания склонности и т. д.).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теории Х. </w:t>
      </w:r>
      <w:r w:rsidRPr="006163F6">
        <w:rPr>
          <w:rFonts w:ascii="Times New Roman" w:hAnsi="Times New Roman"/>
          <w:sz w:val="28"/>
          <w:szCs w:val="28"/>
        </w:rPr>
        <w:t xml:space="preserve">Кохута, </w:t>
      </w:r>
      <w:r>
        <w:rPr>
          <w:rFonts w:ascii="Times New Roman" w:hAnsi="Times New Roman"/>
          <w:sz w:val="28"/>
          <w:szCs w:val="28"/>
        </w:rPr>
        <w:t xml:space="preserve">для формирования </w:t>
      </w:r>
      <w:r w:rsidRPr="006163F6">
        <w:rPr>
          <w:rFonts w:ascii="Times New Roman" w:hAnsi="Times New Roman"/>
          <w:sz w:val="28"/>
          <w:szCs w:val="28"/>
        </w:rPr>
        <w:t xml:space="preserve"> личности </w:t>
      </w:r>
      <w:r>
        <w:rPr>
          <w:rFonts w:ascii="Times New Roman" w:hAnsi="Times New Roman"/>
          <w:sz w:val="28"/>
          <w:szCs w:val="28"/>
        </w:rPr>
        <w:t xml:space="preserve">строится </w:t>
      </w:r>
      <w:r w:rsidRPr="006163F6">
        <w:rPr>
          <w:rFonts w:ascii="Times New Roman" w:hAnsi="Times New Roman"/>
          <w:sz w:val="28"/>
          <w:szCs w:val="28"/>
        </w:rPr>
        <w:t xml:space="preserve"> на основе благоприятных отношений между ребенком и его я-объектами и образовано тремя основными составляющими: базовыми устремлениями к власти и успеху, базовыми идеализированными целями, базовыми талантами и способностями (стр. 414).</w:t>
      </w:r>
      <w:r>
        <w:rPr>
          <w:rFonts w:ascii="Times New Roman" w:hAnsi="Times New Roman"/>
          <w:sz w:val="28"/>
          <w:szCs w:val="28"/>
        </w:rPr>
        <w:t xml:space="preserve"> Я</w:t>
      </w:r>
      <w:r w:rsidRPr="00793DD5">
        <w:rPr>
          <w:rFonts w:ascii="Times New Roman" w:hAnsi="Times New Roman"/>
          <w:sz w:val="28"/>
          <w:szCs w:val="28"/>
        </w:rPr>
        <w:t>-объект</w:t>
      </w:r>
      <w:r>
        <w:rPr>
          <w:rFonts w:ascii="Times New Roman" w:hAnsi="Times New Roman"/>
          <w:sz w:val="28"/>
          <w:szCs w:val="28"/>
        </w:rPr>
        <w:t xml:space="preserve"> в понимании Кохута </w:t>
      </w:r>
      <w:r w:rsidRPr="00793DD5">
        <w:rPr>
          <w:rFonts w:ascii="Times New Roman" w:hAnsi="Times New Roman"/>
          <w:sz w:val="28"/>
          <w:szCs w:val="28"/>
        </w:rPr>
        <w:t xml:space="preserve"> — это конкретный человек в близком окружении, выполняющие определенные функции для личности, благодаря чему личность переживается как нечто единое</w:t>
      </w:r>
      <w:r>
        <w:rPr>
          <w:rFonts w:ascii="Times New Roman" w:hAnsi="Times New Roman"/>
          <w:sz w:val="28"/>
          <w:szCs w:val="28"/>
        </w:rPr>
        <w:t xml:space="preserve">. Он выделил две категории таких людей: </w:t>
      </w:r>
      <w:r w:rsidRPr="00CF1FD6">
        <w:rPr>
          <w:rFonts w:ascii="Times New Roman" w:hAnsi="Times New Roman"/>
          <w:sz w:val="28"/>
          <w:szCs w:val="28"/>
        </w:rPr>
        <w:t>отражающих и идеализ</w:t>
      </w:r>
      <w:r>
        <w:rPr>
          <w:rFonts w:ascii="Times New Roman" w:hAnsi="Times New Roman"/>
          <w:sz w:val="28"/>
          <w:szCs w:val="28"/>
        </w:rPr>
        <w:t xml:space="preserve">ируемых. Благоприятное развитие и положительное взаимодействие с я-объектами позволяет гармоничному строению личности. Данный процесс он называет </w:t>
      </w:r>
      <w:r w:rsidRPr="006163F6">
        <w:rPr>
          <w:rFonts w:ascii="Times New Roman" w:hAnsi="Times New Roman"/>
          <w:sz w:val="28"/>
          <w:szCs w:val="28"/>
        </w:rPr>
        <w:t>«трансмутирующей интернализацией», т. е. «превращающей» интернализацией.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63F6">
        <w:rPr>
          <w:rFonts w:ascii="Times New Roman" w:hAnsi="Times New Roman"/>
          <w:sz w:val="28"/>
          <w:szCs w:val="28"/>
        </w:rPr>
        <w:t>Однако травматические недостатки я-объекта</w:t>
      </w:r>
      <w:r>
        <w:rPr>
          <w:rFonts w:ascii="Times New Roman" w:hAnsi="Times New Roman"/>
          <w:sz w:val="28"/>
          <w:szCs w:val="28"/>
        </w:rPr>
        <w:t xml:space="preserve"> вызывают различные дефекты личности, останавливающие развитие личности.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 Роджерс в своих трудах пишет, что</w:t>
      </w:r>
      <w:r w:rsidRPr="003527B9">
        <w:rPr>
          <w:rFonts w:ascii="Times New Roman" w:hAnsi="Times New Roman"/>
          <w:sz w:val="28"/>
          <w:szCs w:val="28"/>
        </w:rPr>
        <w:t xml:space="preserve"> самоотношение отражает устремление человека стать "полностью функционирующей личностью".</w:t>
      </w:r>
      <w:r w:rsidRPr="00EC6E08">
        <w:t xml:space="preserve"> </w:t>
      </w:r>
      <w:r w:rsidRPr="00EC6E08">
        <w:rPr>
          <w:rFonts w:ascii="Times New Roman" w:hAnsi="Times New Roman"/>
          <w:sz w:val="28"/>
          <w:szCs w:val="28"/>
        </w:rPr>
        <w:t>К. Роджерс разделяет общее отношение к себе на самооценку (отношение к себе как носителю определенных свойств и достоинств) и самоприятие (приятие себя в целом, вне зависимости от своих свойств и достоинств). Механизм формирования этих сторон отношения к себе совершенно различен. Самооценка по какому-либо качеству основывается чаще всего на сравнении своих достижений с достижениями других людей. Самоприятие же является не столько оценкой, сколько стилем отношения к себе, общей жизненной установкой, формирующейся в процессе онтогенеза, а также путем сознательных усилий.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</w:pPr>
      <w:r>
        <w:rPr>
          <w:rFonts w:ascii="Times New Roman" w:hAnsi="Times New Roman"/>
          <w:sz w:val="28"/>
          <w:szCs w:val="28"/>
        </w:rPr>
        <w:t xml:space="preserve">В.В. Столин, </w:t>
      </w:r>
      <w:r w:rsidRPr="003527B9">
        <w:rPr>
          <w:rFonts w:ascii="Times New Roman" w:hAnsi="Times New Roman"/>
          <w:sz w:val="28"/>
          <w:szCs w:val="28"/>
        </w:rPr>
        <w:t>И. И. Чеснокова</w:t>
      </w:r>
      <w:r>
        <w:rPr>
          <w:rFonts w:ascii="Times New Roman" w:hAnsi="Times New Roman"/>
          <w:sz w:val="28"/>
          <w:szCs w:val="28"/>
        </w:rPr>
        <w:t>, Е. Т. Соколова</w:t>
      </w:r>
      <w:r w:rsidRPr="003527B9">
        <w:rPr>
          <w:rFonts w:ascii="Times New Roman" w:hAnsi="Times New Roman"/>
          <w:sz w:val="28"/>
          <w:szCs w:val="28"/>
        </w:rPr>
        <w:t>, определяя природу самоотношения, подчеркивают его ценностно-смысловой аспект, но и такое определение тоже полностью не исчерпывает его психологического со</w:t>
      </w:r>
      <w:r>
        <w:rPr>
          <w:rFonts w:ascii="Times New Roman" w:hAnsi="Times New Roman"/>
          <w:sz w:val="28"/>
          <w:szCs w:val="28"/>
        </w:rPr>
        <w:t xml:space="preserve">держания. С. Р. Пантилеев </w:t>
      </w:r>
      <w:r w:rsidRPr="003527B9">
        <w:rPr>
          <w:rFonts w:ascii="Times New Roman" w:hAnsi="Times New Roman"/>
          <w:sz w:val="28"/>
          <w:szCs w:val="28"/>
        </w:rPr>
        <w:t xml:space="preserve"> отмечает, что одни и те же по эмоциональной и семантической модальности компоненты самоотношения могут выражать различное ценностно-смысловое содержание для личности</w:t>
      </w:r>
      <w:r>
        <w:rPr>
          <w:rFonts w:ascii="Times New Roman" w:hAnsi="Times New Roman"/>
          <w:sz w:val="28"/>
          <w:szCs w:val="28"/>
        </w:rPr>
        <w:t xml:space="preserve">. Пантилеев понимал самоотношение </w:t>
      </w:r>
      <w:r w:rsidRPr="000E3272">
        <w:rPr>
          <w:rFonts w:ascii="Times New Roman" w:hAnsi="Times New Roman"/>
          <w:sz w:val="28"/>
          <w:szCs w:val="28"/>
        </w:rPr>
        <w:t>как обобщенное одномерное образование, отражающее более или менее устойчивую степень положительности или отрицательности о</w:t>
      </w:r>
      <w:r>
        <w:rPr>
          <w:rFonts w:ascii="Times New Roman" w:hAnsi="Times New Roman"/>
          <w:sz w:val="28"/>
          <w:szCs w:val="28"/>
        </w:rPr>
        <w:t>тношения индивида к самому себе</w:t>
      </w:r>
      <w:r w:rsidRPr="000E3272">
        <w:rPr>
          <w:rFonts w:ascii="Times New Roman" w:hAnsi="Times New Roman"/>
          <w:sz w:val="28"/>
          <w:szCs w:val="28"/>
        </w:rPr>
        <w:t>.</w:t>
      </w:r>
      <w:r w:rsidRPr="00357C73">
        <w:t xml:space="preserve"> 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В.В. Столин, С.</w:t>
      </w:r>
      <w:r w:rsidRPr="00357C73">
        <w:rPr>
          <w:rFonts w:ascii="Times New Roman" w:hAnsi="Times New Roman"/>
          <w:sz w:val="28"/>
          <w:szCs w:val="28"/>
        </w:rPr>
        <w:t>Р. Пантилеев, обобщая источники по проблеме самоотношения, описали наиболее часто встречающиеся в литературе определения отношения к себ</w:t>
      </w:r>
      <w:r>
        <w:rPr>
          <w:rFonts w:ascii="Times New Roman" w:hAnsi="Times New Roman"/>
          <w:sz w:val="28"/>
          <w:szCs w:val="28"/>
        </w:rPr>
        <w:t xml:space="preserve">е, которое рассматривается как: </w:t>
      </w:r>
      <w:r w:rsidRPr="00357C73">
        <w:rPr>
          <w:rFonts w:ascii="Times New Roman" w:hAnsi="Times New Roman"/>
          <w:sz w:val="28"/>
          <w:szCs w:val="28"/>
        </w:rPr>
        <w:t>самоуважение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357C73">
        <w:rPr>
          <w:rFonts w:ascii="Times New Roman" w:hAnsi="Times New Roman"/>
          <w:sz w:val="28"/>
          <w:szCs w:val="28"/>
        </w:rPr>
        <w:t>самопринятие</w:t>
      </w:r>
      <w:r>
        <w:rPr>
          <w:rFonts w:ascii="Times New Roman" w:hAnsi="Times New Roman"/>
          <w:sz w:val="28"/>
          <w:szCs w:val="28"/>
        </w:rPr>
        <w:t xml:space="preserve">; любовь к себе; </w:t>
      </w:r>
      <w:r w:rsidRPr="00357C73">
        <w:rPr>
          <w:rFonts w:ascii="Times New Roman" w:hAnsi="Times New Roman"/>
          <w:sz w:val="28"/>
          <w:szCs w:val="28"/>
        </w:rPr>
        <w:t>чувство компетентности</w:t>
      </w:r>
      <w:r>
        <w:rPr>
          <w:rFonts w:ascii="Times New Roman" w:hAnsi="Times New Roman"/>
          <w:sz w:val="28"/>
          <w:szCs w:val="28"/>
        </w:rPr>
        <w:t>;</w:t>
      </w:r>
      <w:r w:rsidRPr="00357C73">
        <w:rPr>
          <w:rFonts w:ascii="Times New Roman" w:hAnsi="Times New Roman"/>
          <w:sz w:val="28"/>
          <w:szCs w:val="28"/>
        </w:rPr>
        <w:t xml:space="preserve"> интегральная самооценка</w:t>
      </w:r>
      <w:r>
        <w:rPr>
          <w:rFonts w:ascii="Times New Roman" w:hAnsi="Times New Roman"/>
          <w:sz w:val="28"/>
          <w:szCs w:val="28"/>
        </w:rPr>
        <w:t xml:space="preserve">; </w:t>
      </w:r>
      <w:r w:rsidRPr="00357C73">
        <w:rPr>
          <w:rFonts w:ascii="Times New Roman" w:hAnsi="Times New Roman"/>
          <w:sz w:val="28"/>
          <w:szCs w:val="28"/>
        </w:rPr>
        <w:t>самооценка</w:t>
      </w:r>
      <w:r>
        <w:rPr>
          <w:rFonts w:ascii="Times New Roman" w:hAnsi="Times New Roman"/>
          <w:sz w:val="28"/>
          <w:szCs w:val="28"/>
        </w:rPr>
        <w:t xml:space="preserve">; </w:t>
      </w:r>
      <w:r w:rsidRPr="00357C73">
        <w:rPr>
          <w:rFonts w:ascii="Times New Roman" w:hAnsi="Times New Roman"/>
          <w:sz w:val="28"/>
          <w:szCs w:val="28"/>
        </w:rPr>
        <w:t>эмоционально-ценнос</w:t>
      </w:r>
      <w:r>
        <w:rPr>
          <w:rFonts w:ascii="Times New Roman" w:hAnsi="Times New Roman"/>
          <w:sz w:val="28"/>
          <w:szCs w:val="28"/>
        </w:rPr>
        <w:t>тное отношение</w:t>
      </w:r>
      <w:r w:rsidRPr="00357C73">
        <w:rPr>
          <w:rFonts w:ascii="Times New Roman" w:hAnsi="Times New Roman"/>
          <w:sz w:val="28"/>
          <w:szCs w:val="28"/>
        </w:rPr>
        <w:t>.</w:t>
      </w:r>
    </w:p>
    <w:p w:rsidR="0083268D" w:rsidRPr="003527B9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Столин придерживался понимания</w:t>
      </w:r>
      <w:r w:rsidRPr="003527B9">
        <w:rPr>
          <w:rFonts w:ascii="Times New Roman" w:hAnsi="Times New Roman"/>
          <w:sz w:val="28"/>
          <w:szCs w:val="28"/>
        </w:rPr>
        <w:t xml:space="preserve"> самоотношения в контексте представлений о смысле “Я”. Смысл “Я” предполагает определенный язык его выражения, а этот “язык” может обладать некоторой спецификой как для различных индивидов, так и для различных социальных групп или других социальных общностей. Причем алфавит этого языка должен быть достаточно широким, так как в связи с противоречивостью бытия, пересечением деятельностей и “противоборством” мотивов субъект должен испытывать достаточно широкую гамму чувств и переживаний в свой адрес.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527B9">
        <w:rPr>
          <w:rFonts w:ascii="Times New Roman" w:hAnsi="Times New Roman"/>
          <w:sz w:val="28"/>
          <w:szCs w:val="28"/>
        </w:rPr>
        <w:t>Самоотношение понимается как сложная, уровневая эмоционально-оценочная система. Самоотношение может быть понято как выражение смысла "Я" для субъекта, как некоторое устойчивое чувство в адрес собственного "Я", которое, несмотря на обобщенность, содержит ряд специфических модальностей (измерений), различающихся как по эмоциональному тону, переживанию, так и по семантическому содержанию соответствующего отношения к себе.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C6E08">
        <w:rPr>
          <w:rFonts w:ascii="Times New Roman" w:hAnsi="Times New Roman"/>
          <w:sz w:val="28"/>
          <w:szCs w:val="28"/>
        </w:rPr>
        <w:t>В.В. Столин предложил модель строения самоотношения. По его мнению "самоотношение может быть понято как лежащее на поверхности сознания, непосредственно-феноменологическое выражение (или представленность) личностного смысла "Я" для самого субъекта. При этом специфика переживания смысла "Я" производна от реального бытия субъекта, его объективной позиции в социуме". Согласно его модели макроструктурой самоотношения являются эмоциональ</w:t>
      </w:r>
      <w:r>
        <w:rPr>
          <w:rFonts w:ascii="Times New Roman" w:hAnsi="Times New Roman"/>
          <w:sz w:val="28"/>
          <w:szCs w:val="28"/>
        </w:rPr>
        <w:t>ные компонент</w:t>
      </w:r>
      <w:r w:rsidRPr="00EC6E08">
        <w:rPr>
          <w:rFonts w:ascii="Times New Roman" w:hAnsi="Times New Roman"/>
          <w:sz w:val="28"/>
          <w:szCs w:val="28"/>
        </w:rPr>
        <w:t xml:space="preserve"> или измерения, образующие эмоциональное пространство, в котором разворачиваются соответствующие действия-установки: самоуважение, аутосимпатия,</w:t>
      </w:r>
      <w:r>
        <w:rPr>
          <w:rFonts w:ascii="Times New Roman" w:hAnsi="Times New Roman"/>
          <w:sz w:val="28"/>
          <w:szCs w:val="28"/>
        </w:rPr>
        <w:t xml:space="preserve"> близость к себе (самоинтерес).</w:t>
      </w:r>
      <w:r w:rsidRPr="00357C73">
        <w:t xml:space="preserve"> </w:t>
      </w:r>
      <w:r>
        <w:rPr>
          <w:rFonts w:ascii="Times New Roman" w:hAnsi="Times New Roman"/>
          <w:sz w:val="28"/>
          <w:szCs w:val="28"/>
        </w:rPr>
        <w:t>Когнитивный компонент, который</w:t>
      </w:r>
      <w:r w:rsidRPr="00357C73">
        <w:rPr>
          <w:rFonts w:ascii="Times New Roman" w:hAnsi="Times New Roman"/>
          <w:sz w:val="28"/>
          <w:szCs w:val="28"/>
        </w:rPr>
        <w:t xml:space="preserve"> реализуется посредством познавательных психических функций, таких как ощущение, восприятие, представление, мышление, воображение, реализующие гностическое отношение субъекта к самому себе.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7C73">
        <w:rPr>
          <w:rFonts w:ascii="Times New Roman" w:hAnsi="Times New Roman"/>
          <w:sz w:val="28"/>
          <w:szCs w:val="28"/>
        </w:rPr>
        <w:t>Конативный компонент</w:t>
      </w:r>
      <w:r>
        <w:rPr>
          <w:rFonts w:ascii="Times New Roman" w:hAnsi="Times New Roman"/>
          <w:sz w:val="28"/>
          <w:szCs w:val="28"/>
        </w:rPr>
        <w:t>, который</w:t>
      </w:r>
      <w:r w:rsidRPr="00357C73">
        <w:rPr>
          <w:rFonts w:ascii="Times New Roman" w:hAnsi="Times New Roman"/>
          <w:sz w:val="28"/>
          <w:szCs w:val="28"/>
        </w:rPr>
        <w:t xml:space="preserve"> выступает в качестве внутренних действий в собственный адрес или как готовность к таким действиям</w:t>
      </w:r>
      <w:r>
        <w:rPr>
          <w:rFonts w:ascii="Times New Roman" w:hAnsi="Times New Roman"/>
          <w:sz w:val="28"/>
          <w:szCs w:val="28"/>
        </w:rPr>
        <w:t>.</w:t>
      </w:r>
    </w:p>
    <w:p w:rsidR="0083268D" w:rsidRPr="00887749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877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Д.А. Леонтьев пишет, что о</w:t>
      </w:r>
      <w:r w:rsidRPr="00887749">
        <w:rPr>
          <w:rFonts w:ascii="Times New Roman" w:hAnsi="Times New Roman"/>
          <w:sz w:val="28"/>
          <w:szCs w:val="28"/>
        </w:rPr>
        <w:t xml:space="preserve">тношения характеризуют тот конкретный смысл, который имеет для человека отдельные объекты, явления, люди и их классы. </w:t>
      </w:r>
      <w:r>
        <w:rPr>
          <w:rFonts w:ascii="Times New Roman" w:hAnsi="Times New Roman"/>
          <w:sz w:val="28"/>
          <w:szCs w:val="28"/>
        </w:rPr>
        <w:t>В качестве источника отношений Леонтьев выделяет</w:t>
      </w:r>
      <w:r w:rsidRPr="00887749">
        <w:rPr>
          <w:rFonts w:ascii="Times New Roman" w:hAnsi="Times New Roman"/>
          <w:sz w:val="28"/>
          <w:szCs w:val="28"/>
        </w:rPr>
        <w:t xml:space="preserve"> индивидуальный опыт, </w:t>
      </w:r>
      <w:r>
        <w:rPr>
          <w:rFonts w:ascii="Times New Roman" w:hAnsi="Times New Roman"/>
          <w:sz w:val="28"/>
          <w:szCs w:val="28"/>
        </w:rPr>
        <w:t>в котором потребности и ценности определяют смысл для каждого человека.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87749">
        <w:rPr>
          <w:rFonts w:ascii="Times New Roman" w:hAnsi="Times New Roman"/>
          <w:sz w:val="28"/>
          <w:szCs w:val="28"/>
        </w:rPr>
        <w:t xml:space="preserve">Отношения </w:t>
      </w:r>
      <w:r>
        <w:rPr>
          <w:rFonts w:ascii="Times New Roman" w:hAnsi="Times New Roman"/>
          <w:sz w:val="28"/>
          <w:szCs w:val="28"/>
        </w:rPr>
        <w:t>имеют различную степень обобщенности:</w:t>
      </w:r>
      <w:r w:rsidRPr="00887749">
        <w:rPr>
          <w:rFonts w:ascii="Times New Roman" w:hAnsi="Times New Roman"/>
          <w:sz w:val="28"/>
          <w:szCs w:val="28"/>
        </w:rPr>
        <w:t xml:space="preserve"> отношениями к конкретным людям</w:t>
      </w:r>
      <w:r>
        <w:rPr>
          <w:rFonts w:ascii="Times New Roman" w:hAnsi="Times New Roman"/>
          <w:sz w:val="28"/>
          <w:szCs w:val="28"/>
        </w:rPr>
        <w:t xml:space="preserve">, отношения </w:t>
      </w:r>
      <w:r w:rsidRPr="00887749">
        <w:rPr>
          <w:rFonts w:ascii="Times New Roman" w:hAnsi="Times New Roman"/>
          <w:sz w:val="28"/>
          <w:szCs w:val="28"/>
        </w:rPr>
        <w:t xml:space="preserve"> к людям вообще, а также отдельные </w:t>
      </w:r>
      <w:r>
        <w:rPr>
          <w:rFonts w:ascii="Times New Roman" w:hAnsi="Times New Roman"/>
          <w:sz w:val="28"/>
          <w:szCs w:val="28"/>
        </w:rPr>
        <w:t xml:space="preserve">отношения к мужчинам, женщинам </w:t>
      </w:r>
      <w:r w:rsidRPr="00887749">
        <w:rPr>
          <w:rFonts w:ascii="Times New Roman" w:hAnsi="Times New Roman"/>
          <w:sz w:val="28"/>
          <w:szCs w:val="28"/>
        </w:rPr>
        <w:t xml:space="preserve">и т.д. </w:t>
      </w:r>
      <w:r>
        <w:rPr>
          <w:rFonts w:ascii="Times New Roman" w:hAnsi="Times New Roman"/>
          <w:sz w:val="28"/>
          <w:szCs w:val="28"/>
        </w:rPr>
        <w:t xml:space="preserve">Особенностью является то, что </w:t>
      </w:r>
      <w:r w:rsidRPr="00887749">
        <w:rPr>
          <w:rFonts w:ascii="Times New Roman" w:hAnsi="Times New Roman"/>
          <w:sz w:val="28"/>
          <w:szCs w:val="28"/>
        </w:rPr>
        <w:t xml:space="preserve">отношение к конкретному человеку может расходиться с отношением к категории людей, к которой он принадлежит. Это связано с тем, что отношение к конкретному человеку определяется почти всегда индивидуальным опытом общения с ними, а отношение к категории людей – это искусственное, всегда натянутое общение, допускающее </w:t>
      </w:r>
      <w:r>
        <w:rPr>
          <w:rFonts w:ascii="Times New Roman" w:hAnsi="Times New Roman"/>
          <w:sz w:val="28"/>
          <w:szCs w:val="28"/>
        </w:rPr>
        <w:t xml:space="preserve">исключения. </w:t>
      </w:r>
    </w:p>
    <w:p w:rsidR="0083268D" w:rsidRPr="006A6913" w:rsidRDefault="0083268D" w:rsidP="006A6913">
      <w:pPr>
        <w:spacing w:before="100" w:beforeAutospacing="1" w:after="100" w:afterAutospacing="1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6A6913">
        <w:rPr>
          <w:rFonts w:ascii="Times New Roman" w:hAnsi="Times New Roman"/>
          <w:b/>
          <w:sz w:val="28"/>
          <w:szCs w:val="28"/>
        </w:rPr>
        <w:t>Анализ понятие инвалидности</w:t>
      </w:r>
    </w:p>
    <w:p w:rsidR="0083268D" w:rsidRDefault="0083268D" w:rsidP="006A691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51720"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</w:rPr>
        <w:t>людей с ограниченными возможностями насчитывается около 14 миллионов. Важной интегративной проблемой является адаптация взрослых и детей с ограниченными возможностями.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Инвалидность – это специфическая особенность развития и состояния личности, часто сопровождающаяся ограничениями жизнедеятельности в различных её сферах.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Психическое развитие людей с ограниченными возможностями – это особый тип развития, проходящий в специфических условиях взаимодействия с окружающим миром.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Проблема социально-психологической адаптации людей с отклонениями в развитии особенно актуальна сегодня, когда усиливается поляризация общества по экономическим показателям, разрушаются институты социализации, утрачиваются нравственно-этические и идеологические ориентиры. Личностное развитие лиц с сенсорными нарушениями прямо связано с проблемой комфортности существования, успешности социальной адаптации и интеграции в общество.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Среди социальных факторов, влияющих на развитие личности, связанное с компенсацией утраченных функций, существенную роль играют социальная ситуация развития, статус слепого или слабовидящего человека в группе, условия деятельности и общения индивида и его активность. Сужение объема внешних воздействия и нехватка активного взаимодействия со средой влечет за собой  упрощение психической деятельности ребенка, реакции на внешние воздействия становятся менее сложными и разнообразными.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 xml:space="preserve">Л.С. Выготский писал, что «нельзя забывать и того, что надо воспитывать не слепого, но ребенка, прежде всего. Воспитывать слепого и глухого значит воспитывать слепоту и глухоту». Необходимо воспитывать прежде всего личность. 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Одна из основных задач в реализации этих принципов - органичное сочетание закономерностей психического развития в условиях зрительной депривации с адекватными средствами коррекционного воздействия. Основываясь на культурно-исторической концепции JI. С. Выготского, можно предположить, что цель специально организованной коррекционной работы - это формирование компенсаторных способов взаимодействия с окружающим миром.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 xml:space="preserve"> Благодаря речи слепые могут быть полноправными членами общества, ориентироваться в нём, поддерживать контакт. Речь у слепых детей развивается своеобразно. Образуется разрыв между словом и его содержанием. Процесс накопления представлений о предметах и явлениях , особенно о растительном и животном мире, происходит намного медленнее, чем усвоение словесного материала. Дети часто не имеют представлений о конкретной форме предметов, их признаках, о различных явлениях. При этом хорошо усваивают большое количество слов. Однако эта диспропорциональность устраняется под влиянием учебной, познавательной и практической деятельности. 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Для детей очень важно по отдельному признаку уметь восстановить всю картину, связанную с концепцией (для ориентации в пространстве). Важна скорость реакции. В процессе психолого-педагогической коррекции мышление слепых детей нормализуется и чем сложнее творческая работа, тем больше в ней возможностей для формирования мыслительных операций. В процессе работы с такими детьми очень важно найти и включить в занятия формы обучения, которые наиболее полно стимулируют развитие интеллекта, развивают интерес вступать в диалог, находить способы и приёмы мышления.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Выделяют 4 фазы в процессе адаптации к слепоте:</w:t>
      </w:r>
    </w:p>
    <w:p w:rsidR="0083268D" w:rsidRPr="00D47D43" w:rsidRDefault="0083268D" w:rsidP="006A6913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фаза бездействия, которой сопутствует глубокая депрессия;</w:t>
      </w:r>
    </w:p>
    <w:p w:rsidR="0083268D" w:rsidRPr="00D47D43" w:rsidRDefault="0083268D" w:rsidP="006A6913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фаза занятий, в которой инвалид по зрения включается в деятельность с целью отвлечься от тяжёлых мыслей;</w:t>
      </w:r>
    </w:p>
    <w:p w:rsidR="0083268D" w:rsidRPr="00D47D43" w:rsidRDefault="0083268D" w:rsidP="006A6913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фаза деятельности, для которой характерно стремление реализовывать свои творческие возможности;</w:t>
      </w:r>
    </w:p>
    <w:p w:rsidR="0083268D" w:rsidRPr="00D47D43" w:rsidRDefault="0083268D" w:rsidP="006A6913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фаза поведения, когда складывает характер и стиль деятельности незрячего, определяет всю его дальнейшую жизнь.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Компенсация слепоты, взаимодействие слепого с окружающей средой - сложный процесс. Сейчас неопровержимо доказано, что развитие чувственной сферы - лишь одно из условий компенсации. Здесь решающее значение имеет развитие высших психических функций, в частности: памяти, речи и мышления.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 xml:space="preserve">Главная задача реабилитации и реабилитации слепых  людей и людей с остаточным зрением - подготовка к жизни и работе в среде зрячих. Человека нужно научить преодолевать трудности, привить качества, препятствующие формированию иждивенческих черт личности.   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Большой интерес представляет изучение качеств личности полностью слепых детей, детей с остаточным зрением. Но, как указывает Л. А. Солнцева в книге «Современная тифлопедагогика и тифлопсихология», следует помнить о том, что каждый класс в специальной школе-интернате, особенно в начальной школе - это сообщество детей очень разных по умственной подготовке, уровню психического развития, состоянию здоровья и адаптации в обществе.</w:t>
      </w:r>
    </w:p>
    <w:p w:rsidR="0083268D" w:rsidRPr="006A6913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6913">
        <w:rPr>
          <w:rFonts w:ascii="Times New Roman" w:hAnsi="Times New Roman"/>
          <w:b/>
          <w:sz w:val="28"/>
          <w:szCs w:val="28"/>
        </w:rPr>
        <w:t>Эмпирический анализ системы отношений людей с нарушением функции зрения</w:t>
      </w:r>
    </w:p>
    <w:p w:rsidR="0083268D" w:rsidRPr="00D47D43" w:rsidRDefault="0083268D" w:rsidP="00D47D43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268D" w:rsidRPr="00D47D43" w:rsidRDefault="0083268D" w:rsidP="006A6913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В середине 80-ых годов XIX в. осуществляются первые экспериментальные исследования психики слепых.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В настоящее время, большинство исследований направлено на  выявление  особенностей развития психических процессов слепых, изучения механизмов компенсации слепоты, особенностей эмоционально-волевой сферы. Однако в изученных источниках имеется существенный недостаток данных о личностных особенностях людей с нарушением функции зрения, исследовании системы отношений и самоотношений слепых людей.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Нами было проведено экспериментальное исследование людей с нарушением функции зрения. Исследование проводилось на базе Курского музыкального колледж-интерната слепых. В исследовании приняли участие учащиеся в возрасте от 17 до 19 лет: экспериментальная группа учащиеся колледж-интерната слепых (36 человек) и  контрольная группа (37 человек) учащиеся Курского Государственного Медицинского Университета без нарушений зрительной функции.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>В качестве методики исследования выбран тест "Смысложизненные ориентации" (методика СЖО) Д. А. Леонтьева  для изучения стремления к смыслу и смысложизненной ориентации.</w:t>
      </w:r>
    </w:p>
    <w:p w:rsidR="0083268D" w:rsidRPr="00D47D4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 xml:space="preserve">Результаты методики  «Смысложизненной ориентации» (методика СЖО) Д. А. Леонтьева  выявили, что общий показатель по всем шкалам в контрольных группах, как в мужской, так и женской, несколько выше, чем в экспериментальных группах. Показатели мужчин с нарушением функции зрения в экспериментальной группе преимущественно выше, чем показатели  женщин в той же группе.  Однако, статистически значимых различий не выявлено. </w:t>
      </w:r>
    </w:p>
    <w:p w:rsidR="0083268D" w:rsidRPr="00D47D43" w:rsidRDefault="0083268D" w:rsidP="006A6913">
      <w:pPr>
        <w:spacing w:before="100" w:beforeAutospacing="1" w:after="100" w:afterAutospacing="1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D47D43">
        <w:rPr>
          <w:rFonts w:ascii="Times New Roman" w:hAnsi="Times New Roman"/>
          <w:i/>
          <w:sz w:val="28"/>
          <w:szCs w:val="28"/>
        </w:rPr>
        <w:t>Таблица1</w:t>
      </w:r>
    </w:p>
    <w:p w:rsidR="0083268D" w:rsidRPr="00D47D43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7D43">
        <w:rPr>
          <w:rFonts w:ascii="Times New Roman" w:hAnsi="Times New Roman"/>
          <w:b/>
          <w:sz w:val="28"/>
          <w:szCs w:val="28"/>
        </w:rPr>
        <w:t>Соотношение выраженности интереса в системе отношений в группе частично слепых людей и группе тотально слепых людей.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27"/>
        <w:gridCol w:w="919"/>
        <w:gridCol w:w="929"/>
        <w:gridCol w:w="1167"/>
        <w:gridCol w:w="1321"/>
        <w:gridCol w:w="1254"/>
        <w:gridCol w:w="1254"/>
      </w:tblGrid>
      <w:tr w:rsidR="0083268D" w:rsidRPr="00760B6C" w:rsidTr="00760B6C">
        <w:trPr>
          <w:trHeight w:val="300"/>
        </w:trPr>
        <w:tc>
          <w:tcPr>
            <w:tcW w:w="2872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ОЖ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Цели в жизни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Процесс жизни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Результат жизни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 xml:space="preserve">Локус контроля - Я 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Локус контроля - жизнь</w:t>
            </w:r>
          </w:p>
        </w:tc>
      </w:tr>
      <w:tr w:rsidR="0083268D" w:rsidRPr="00760B6C" w:rsidTr="00760B6C">
        <w:trPr>
          <w:trHeight w:val="300"/>
        </w:trPr>
        <w:tc>
          <w:tcPr>
            <w:tcW w:w="2872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Мужчины контрольная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83268D" w:rsidRPr="00760B6C" w:rsidTr="00760B6C">
        <w:trPr>
          <w:trHeight w:val="300"/>
        </w:trPr>
        <w:tc>
          <w:tcPr>
            <w:tcW w:w="2872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Мужчины экспериментальная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83268D" w:rsidRPr="00760B6C" w:rsidTr="00760B6C">
        <w:trPr>
          <w:trHeight w:val="300"/>
        </w:trPr>
        <w:tc>
          <w:tcPr>
            <w:tcW w:w="2872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Женщины контрольная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83268D" w:rsidRPr="00760B6C" w:rsidTr="00760B6C">
        <w:trPr>
          <w:trHeight w:val="300"/>
        </w:trPr>
        <w:tc>
          <w:tcPr>
            <w:tcW w:w="2872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Женщины экспериментальная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60" w:type="dxa"/>
            <w:noWrap/>
          </w:tcPr>
          <w:p w:rsidR="0083268D" w:rsidRPr="00760B6C" w:rsidRDefault="0083268D" w:rsidP="00760B6C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0B6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</w:tbl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Pr="00D47D43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</w:p>
    <w:p w:rsidR="0083268D" w:rsidRPr="00D47D43" w:rsidRDefault="0083268D" w:rsidP="006A6913">
      <w:pPr>
        <w:spacing w:before="100" w:beforeAutospacing="1" w:after="100" w:afterAutospacing="1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D47D43">
        <w:rPr>
          <w:rFonts w:ascii="Times New Roman" w:hAnsi="Times New Roman"/>
          <w:i/>
          <w:sz w:val="28"/>
          <w:szCs w:val="28"/>
        </w:rPr>
        <w:t>Диаграмма 1</w:t>
      </w:r>
    </w:p>
    <w:p w:rsidR="0083268D" w:rsidRPr="00D47D43" w:rsidRDefault="0083268D" w:rsidP="006A6913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47D43">
        <w:rPr>
          <w:rFonts w:ascii="Times New Roman" w:hAnsi="Times New Roman"/>
          <w:b/>
          <w:sz w:val="28"/>
          <w:szCs w:val="28"/>
        </w:rPr>
        <w:t>Соотношение выраженности интереса в системе отношений в группе частично слепых людей и группе тотально слепых людей.</w:t>
      </w:r>
    </w:p>
    <w:p w:rsidR="0083268D" w:rsidRPr="00D47D43" w:rsidRDefault="0083268D" w:rsidP="00D47D43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760B6C">
        <w:rPr>
          <w:rFonts w:ascii="Times New Roman" w:hAnsi="Times New Roman"/>
          <w:noProof/>
          <w:sz w:val="28"/>
          <w:szCs w:val="28"/>
          <w:lang w:eastAsia="ru-RU"/>
        </w:rPr>
        <w:object w:dxaOrig="9476" w:dyaOrig="4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5" o:spid="_x0000_i1025" type="#_x0000_t75" style="width:474pt;height:216.75pt;visibility:visible" o:ole="">
            <v:imagedata r:id="rId7" o:title=""/>
            <o:lock v:ext="edit" aspectratio="f"/>
          </v:shape>
          <o:OLEObject Type="Embed" ProgID="Excel.Chart.8" ShapeID="Диаграмма 25" DrawAspect="Content" ObjectID="_1581321240" r:id="rId8"/>
        </w:objec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7D43">
        <w:rPr>
          <w:rFonts w:ascii="Times New Roman" w:hAnsi="Times New Roman"/>
          <w:sz w:val="28"/>
          <w:szCs w:val="28"/>
        </w:rPr>
        <w:t xml:space="preserve">Таким образом, можно сделать вывод, что выявлены особенности отношений у людей с нарушением функции зрения: степень дефицита функции зрения оказывает влияние на систему смысложизненных ориентаций, как у мужчин та и у женщин; гендерные различия оказывают влияние на развитие смысложизненной ориентации и самоотношения у людей с нарушением функции зрения. </w:t>
      </w:r>
    </w:p>
    <w:p w:rsidR="0083268D" w:rsidRDefault="0083268D" w:rsidP="00331261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331261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331261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6A6913">
        <w:rPr>
          <w:rFonts w:ascii="Times New Roman" w:hAnsi="Times New Roman"/>
          <w:b/>
          <w:sz w:val="28"/>
          <w:szCs w:val="28"/>
        </w:rPr>
        <w:t>Заключение</w:t>
      </w:r>
    </w:p>
    <w:p w:rsidR="0083268D" w:rsidRPr="006A6913" w:rsidRDefault="0083268D" w:rsidP="006A6913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</w:p>
    <w:p w:rsidR="0083268D" w:rsidRPr="00331261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31261">
        <w:rPr>
          <w:rFonts w:ascii="Times New Roman" w:hAnsi="Times New Roman"/>
          <w:sz w:val="28"/>
          <w:szCs w:val="28"/>
        </w:rPr>
        <w:t>Психология отношения человека в развитом виде выступают как целостная система индивидуальных, избирательных, сознательных связей личности с различными сторонами объективной действительности.</w:t>
      </w:r>
    </w:p>
    <w:p w:rsidR="0083268D" w:rsidRPr="006A691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6913">
        <w:rPr>
          <w:rFonts w:ascii="Times New Roman" w:hAnsi="Times New Roman"/>
          <w:sz w:val="28"/>
          <w:szCs w:val="28"/>
        </w:rPr>
        <w:t>Индивидуальность человека определяется не только своеобразием его внутренних психических функций, вроде особенностей его памяти, воображения, внимания и т.п., но в не меньшей мере и его отношениями к окружающим его явлениям.</w:t>
      </w:r>
    </w:p>
    <w:p w:rsidR="0083268D" w:rsidRPr="006A691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6913">
        <w:rPr>
          <w:rFonts w:ascii="Times New Roman" w:hAnsi="Times New Roman"/>
          <w:sz w:val="28"/>
          <w:szCs w:val="28"/>
        </w:rPr>
        <w:t>Система отношений - психологическое "ядро" личности. Личность - это система ее отношений, в которых она проявляется во всей полноте и целостности.</w:t>
      </w:r>
    </w:p>
    <w:p w:rsidR="0083268D" w:rsidRPr="006A6913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6913">
        <w:rPr>
          <w:rFonts w:ascii="Times New Roman" w:hAnsi="Times New Roman"/>
          <w:sz w:val="28"/>
          <w:szCs w:val="28"/>
        </w:rPr>
        <w:t>Изучением закономерностей психической деятельности людей с полностью или частично нарушенным зрением - развитие слепых и слабовидящих людей, пути и способы коррекции дефекта при их обучении и воспитании, возможности компенсации зрительного восприятия с помощью других анализаторов - слуха и осязания, занимается наука тифлопсихология.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6913">
        <w:rPr>
          <w:rFonts w:ascii="Times New Roman" w:hAnsi="Times New Roman"/>
          <w:sz w:val="28"/>
          <w:szCs w:val="28"/>
        </w:rPr>
        <w:t>В настоящее время выражена недостаточность оказания психологической поддержки и стратегий психологической помощи людям с нарушением функции зрения.</w:t>
      </w: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3268D" w:rsidRPr="009E18BA" w:rsidRDefault="0083268D" w:rsidP="00E80819">
      <w:pPr>
        <w:spacing w:before="100" w:beforeAutospacing="1" w:after="100" w:afterAutospacing="1" w:line="360" w:lineRule="auto"/>
        <w:ind w:firstLine="851"/>
        <w:jc w:val="center"/>
        <w:rPr>
          <w:rFonts w:ascii="Times New Roman" w:hAnsi="Times New Roman"/>
          <w:sz w:val="32"/>
          <w:szCs w:val="32"/>
        </w:rPr>
      </w:pPr>
      <w:r w:rsidRPr="009E18BA">
        <w:rPr>
          <w:rFonts w:ascii="Times New Roman" w:hAnsi="Times New Roman"/>
          <w:sz w:val="32"/>
          <w:szCs w:val="32"/>
        </w:rPr>
        <w:t>Список литературы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Anderson, Elizabeth, 2010,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The Imperative of Integration</w:t>
      </w:r>
      <w:r w:rsidRPr="009E18BA">
        <w:rPr>
          <w:rFonts w:ascii="Times New Roman" w:hAnsi="Times New Roman"/>
          <w:sz w:val="32"/>
          <w:szCs w:val="32"/>
          <w:lang w:val="en-US"/>
        </w:rPr>
        <w:t>, Princeton: Princeton University Press.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Barnes, E., 2009a, “Disability, Minority, and Difference”,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Journal of Applied Philosophy</w:t>
      </w:r>
      <w:r w:rsidRPr="009E18BA">
        <w:rPr>
          <w:rFonts w:ascii="Times New Roman" w:hAnsi="Times New Roman"/>
          <w:sz w:val="32"/>
          <w:szCs w:val="32"/>
          <w:lang w:val="en-US"/>
        </w:rPr>
        <w:t>, 26(4): 337–355.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Bodenheimer, T., 1997, “The Oregon health plan: lessons for the nation”,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New England Journal of Medicine</w:t>
      </w:r>
      <w:r w:rsidRPr="009E18BA">
        <w:rPr>
          <w:rFonts w:ascii="Times New Roman" w:hAnsi="Times New Roman"/>
          <w:sz w:val="32"/>
          <w:szCs w:val="32"/>
          <w:lang w:val="en-US"/>
        </w:rPr>
        <w:t>, 337(10): 720–3.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Brickman, P. and D. Campbell, 1971, “Hedonic relativism and planning the good society”, in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Adaptation-level theory: a symposium</w:t>
      </w:r>
      <w:r w:rsidRPr="009E18BA">
        <w:rPr>
          <w:rFonts w:ascii="Times New Roman" w:hAnsi="Times New Roman"/>
          <w:sz w:val="32"/>
          <w:szCs w:val="32"/>
          <w:lang w:val="en-US"/>
        </w:rPr>
        <w:t xml:space="preserve">, M.H. Apley (ed.), New York: Academic Press, pp. 287–305. </w:t>
      </w:r>
    </w:p>
    <w:p w:rsidR="0083268D" w:rsidRPr="009E18BA" w:rsidRDefault="0083268D" w:rsidP="009E18B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Carel, H., 2007, “Can I Be Ill and Happy?”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Philosophia</w:t>
      </w:r>
      <w:r w:rsidRPr="009E18BA">
        <w:rPr>
          <w:rFonts w:ascii="Times New Roman" w:hAnsi="Times New Roman"/>
          <w:sz w:val="32"/>
          <w:szCs w:val="32"/>
          <w:lang w:val="en-US"/>
        </w:rPr>
        <w:t>, 35: 95–110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Emens, E.F., 2009, “Intimate Discrimination: The State’s Role in the Accidents of Sex and Love”,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Harvard Law Review</w:t>
      </w:r>
      <w:r w:rsidRPr="009E18BA">
        <w:rPr>
          <w:rFonts w:ascii="Times New Roman" w:hAnsi="Times New Roman"/>
          <w:sz w:val="32"/>
          <w:szCs w:val="32"/>
          <w:lang w:val="en-US"/>
        </w:rPr>
        <w:t>, 122: 1307–1402.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Ferguson, P.M., 2001, “Mapping the Family: Disability Studies and the Exploration of Parental Response to Disability”, in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Handbook of Disability Studies</w:t>
      </w:r>
      <w:r w:rsidRPr="009E18BA">
        <w:rPr>
          <w:rFonts w:ascii="Times New Roman" w:hAnsi="Times New Roman"/>
          <w:sz w:val="32"/>
          <w:szCs w:val="32"/>
          <w:lang w:val="en-US"/>
        </w:rPr>
        <w:t>, Gary L. Albrecht, Katherine D. Seelman, and Michael Bury (eds.), Thousand Oaks, California: Sage Publications, 373–95.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Hardwig, J., 2000,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Is There A Duty to Die?</w:t>
      </w:r>
      <w:r w:rsidRPr="009E18BA">
        <w:rPr>
          <w:rFonts w:ascii="Times New Roman" w:hAnsi="Times New Roman"/>
          <w:sz w:val="32"/>
          <w:szCs w:val="32"/>
          <w:lang w:val="en-US"/>
        </w:rPr>
        <w:t>, New York: Routledge.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Kittay, E.F., 1999,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Love’s Labor: Essays on Women, Equality, and Dependency</w:t>
      </w:r>
      <w:r w:rsidRPr="009E18BA">
        <w:rPr>
          <w:rFonts w:ascii="Times New Roman" w:hAnsi="Times New Roman"/>
          <w:sz w:val="32"/>
          <w:szCs w:val="32"/>
          <w:lang w:val="en-US"/>
        </w:rPr>
        <w:t>, New York and London: Routledge.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McClimans, L., J. Bickenbach, M. Westerman, L. Carlson, D. Wasserman, and C. Schwartz, 2013, “Philosophical perspectives on response shift”,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Quality of Life Research</w:t>
      </w:r>
      <w:r w:rsidRPr="009E18BA">
        <w:rPr>
          <w:rFonts w:ascii="Times New Roman" w:hAnsi="Times New Roman"/>
          <w:sz w:val="32"/>
          <w:szCs w:val="32"/>
          <w:lang w:val="en-US"/>
        </w:rPr>
        <w:t>, 22(7): 1871–1878.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McMahan, J., 2001,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The ethics of killing: Problems at the margins of life</w:t>
      </w:r>
      <w:r w:rsidRPr="009E18BA">
        <w:rPr>
          <w:rFonts w:ascii="Times New Roman" w:hAnsi="Times New Roman"/>
          <w:sz w:val="32"/>
          <w:szCs w:val="32"/>
          <w:lang w:val="en-US"/>
        </w:rPr>
        <w:t>, New York: Oxford University Press.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Menzel, P., P. Dolan, J. Richardson, and J.A. Olsen, 2002, “The Role of Adaptation to Disability and Disease in Health State Aaluation: a Preliminary Normative Analysis”,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Social Science &amp; Medicine</w:t>
      </w:r>
      <w:r w:rsidRPr="009E18BA">
        <w:rPr>
          <w:rFonts w:ascii="Times New Roman" w:hAnsi="Times New Roman"/>
          <w:sz w:val="32"/>
          <w:szCs w:val="32"/>
          <w:lang w:val="en-US"/>
        </w:rPr>
        <w:t>, 55(12): 2149–2158.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Murray, C., 1996, “Rethinking DALYs”, in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The Global Burden of Disease: A Comprehensive Assessment of Mortality and Disability From Diseases, Injuries, and Risk Factors In 1990 and Projected to 2020</w:t>
      </w:r>
      <w:r w:rsidRPr="009E18BA">
        <w:rPr>
          <w:rFonts w:ascii="Times New Roman" w:hAnsi="Times New Roman"/>
          <w:sz w:val="32"/>
          <w:szCs w:val="32"/>
          <w:lang w:val="en-US"/>
        </w:rPr>
        <w:t>, C. Murray, and A. Lopez (eds.), Geneva: World Health Organization.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Mutcherson, K., 2008, “Making Mommies: Law, Pre-Implantation Genetic Diagnosis, and the Complications of Pre-Motherhood”,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Columbia Journal of Gender and Law</w:t>
      </w:r>
      <w:r w:rsidRPr="009E18BA">
        <w:rPr>
          <w:rFonts w:ascii="Times New Roman" w:hAnsi="Times New Roman"/>
          <w:sz w:val="32"/>
          <w:szCs w:val="32"/>
          <w:lang w:val="en-US"/>
        </w:rPr>
        <w:t>, 18: 313.</w:t>
      </w:r>
    </w:p>
    <w:p w:rsidR="0083268D" w:rsidRPr="009E18BA" w:rsidRDefault="0083268D" w:rsidP="00E80819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32"/>
          <w:szCs w:val="32"/>
          <w:lang w:val="en-US"/>
        </w:rPr>
      </w:pPr>
      <w:r w:rsidRPr="009E18BA">
        <w:rPr>
          <w:rFonts w:ascii="Times New Roman" w:hAnsi="Times New Roman"/>
          <w:sz w:val="32"/>
          <w:szCs w:val="32"/>
          <w:lang w:val="en-US"/>
        </w:rPr>
        <w:t xml:space="preserve">Nelson, J.L. and J. Frader, 2004, “Brain Trauma and Surrogate Decision Making: Dogmas, Challenges, and Response”, </w:t>
      </w:r>
      <w:r w:rsidRPr="009E18BA">
        <w:rPr>
          <w:rStyle w:val="Emphasis"/>
          <w:rFonts w:ascii="Times New Roman" w:hAnsi="Times New Roman"/>
          <w:sz w:val="32"/>
          <w:szCs w:val="32"/>
          <w:lang w:val="en-US"/>
        </w:rPr>
        <w:t>Journal of Clinical Ethics</w:t>
      </w:r>
      <w:r w:rsidRPr="009E18BA">
        <w:rPr>
          <w:rFonts w:ascii="Times New Roman" w:hAnsi="Times New Roman"/>
          <w:sz w:val="32"/>
          <w:szCs w:val="32"/>
          <w:lang w:val="en-US"/>
        </w:rPr>
        <w:t>, 15(4): 264</w:t>
      </w:r>
    </w:p>
    <w:p w:rsidR="0083268D" w:rsidRPr="00E80819" w:rsidRDefault="0083268D" w:rsidP="009A08EE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3268D" w:rsidRPr="00E80819" w:rsidRDefault="0083268D" w:rsidP="006A6913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3268D" w:rsidRPr="00E80819" w:rsidRDefault="0083268D" w:rsidP="00D47D43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83268D" w:rsidRPr="00E80819" w:rsidSect="00C803B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68D" w:rsidRDefault="0083268D" w:rsidP="006A6913">
      <w:pPr>
        <w:spacing w:after="0" w:line="240" w:lineRule="auto"/>
      </w:pPr>
      <w:r>
        <w:separator/>
      </w:r>
    </w:p>
  </w:endnote>
  <w:endnote w:type="continuationSeparator" w:id="0">
    <w:p w:rsidR="0083268D" w:rsidRDefault="0083268D" w:rsidP="006A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8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68D" w:rsidRDefault="0083268D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83268D" w:rsidRDefault="008326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68D" w:rsidRDefault="0083268D" w:rsidP="006A6913">
      <w:pPr>
        <w:spacing w:after="0" w:line="240" w:lineRule="auto"/>
      </w:pPr>
      <w:r>
        <w:separator/>
      </w:r>
    </w:p>
  </w:footnote>
  <w:footnote w:type="continuationSeparator" w:id="0">
    <w:p w:rsidR="0083268D" w:rsidRDefault="0083268D" w:rsidP="006A6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B3D"/>
    <w:multiLevelType w:val="hybridMultilevel"/>
    <w:tmpl w:val="4888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77C2"/>
    <w:multiLevelType w:val="hybridMultilevel"/>
    <w:tmpl w:val="B6CE9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F139A"/>
    <w:multiLevelType w:val="multilevel"/>
    <w:tmpl w:val="6690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E416D6"/>
    <w:multiLevelType w:val="multilevel"/>
    <w:tmpl w:val="9392E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7D43"/>
    <w:rsid w:val="000E3272"/>
    <w:rsid w:val="002D6260"/>
    <w:rsid w:val="00331261"/>
    <w:rsid w:val="003527B9"/>
    <w:rsid w:val="00357355"/>
    <w:rsid w:val="00357C73"/>
    <w:rsid w:val="003F342B"/>
    <w:rsid w:val="00434131"/>
    <w:rsid w:val="00516E5A"/>
    <w:rsid w:val="006163F6"/>
    <w:rsid w:val="006A6913"/>
    <w:rsid w:val="00760B6C"/>
    <w:rsid w:val="00793DD5"/>
    <w:rsid w:val="0083268D"/>
    <w:rsid w:val="00887749"/>
    <w:rsid w:val="009131AE"/>
    <w:rsid w:val="00924CA4"/>
    <w:rsid w:val="009A08EE"/>
    <w:rsid w:val="009E18BA"/>
    <w:rsid w:val="00B00CE0"/>
    <w:rsid w:val="00C51720"/>
    <w:rsid w:val="00C803B5"/>
    <w:rsid w:val="00CF1FD6"/>
    <w:rsid w:val="00D47D43"/>
    <w:rsid w:val="00D55B94"/>
    <w:rsid w:val="00DC7E73"/>
    <w:rsid w:val="00E17B41"/>
    <w:rsid w:val="00E300D9"/>
    <w:rsid w:val="00E80819"/>
    <w:rsid w:val="00EC6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3B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2">
    <w:name w:val="FR2"/>
    <w:uiPriority w:val="99"/>
    <w:rsid w:val="00D47D43"/>
    <w:pPr>
      <w:widowControl w:val="0"/>
      <w:autoSpaceDE w:val="0"/>
      <w:autoSpaceDN w:val="0"/>
      <w:adjustRightInd w:val="0"/>
      <w:spacing w:line="259" w:lineRule="auto"/>
      <w:ind w:left="1000" w:right="1000"/>
      <w:jc w:val="center"/>
    </w:pPr>
    <w:rPr>
      <w:rFonts w:ascii="Times New Roman" w:eastAsia="Times New Roman" w:hAnsi="Times New Roman"/>
      <w:b/>
      <w:bCs/>
    </w:rPr>
  </w:style>
  <w:style w:type="table" w:styleId="TableGrid">
    <w:name w:val="Table Grid"/>
    <w:basedOn w:val="TableNormal"/>
    <w:uiPriority w:val="99"/>
    <w:rsid w:val="00D47D4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47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7D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47D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6A6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A691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A6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A6913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E80819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8081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</TotalTime>
  <Pages>17</Pages>
  <Words>3126</Words>
  <Characters>17819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РЕТ</dc:creator>
  <cp:keywords/>
  <dc:description/>
  <cp:lastModifiedBy>Валентина</cp:lastModifiedBy>
  <cp:revision>9</cp:revision>
  <dcterms:created xsi:type="dcterms:W3CDTF">2017-06-14T12:43:00Z</dcterms:created>
  <dcterms:modified xsi:type="dcterms:W3CDTF">2018-02-28T07:08:00Z</dcterms:modified>
</cp:coreProperties>
</file>