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33" w:rsidRDefault="002D21BF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307033" w:rsidRDefault="002D21BF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307033" w:rsidRDefault="002D21BF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307033" w:rsidRDefault="00307033">
      <w:pPr>
        <w:pStyle w:val="a3"/>
      </w:pPr>
    </w:p>
    <w:p w:rsidR="00307033" w:rsidRDefault="00307033">
      <w:pPr>
        <w:pStyle w:val="a3"/>
        <w:spacing w:before="87"/>
      </w:pPr>
    </w:p>
    <w:p w:rsidR="00307033" w:rsidRDefault="002D21BF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307033" w:rsidRDefault="002D21BF">
      <w:pPr>
        <w:pStyle w:val="a3"/>
        <w:spacing w:before="24" w:line="523" w:lineRule="auto"/>
        <w:ind w:left="2461" w:right="246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Анатомия и физиология человека</w:t>
      </w:r>
    </w:p>
    <w:p w:rsidR="00307033" w:rsidRDefault="00307033">
      <w:pPr>
        <w:pStyle w:val="a3"/>
        <w:spacing w:before="37"/>
      </w:pPr>
    </w:p>
    <w:p w:rsidR="00307033" w:rsidRDefault="002D21BF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307033" w:rsidRDefault="002D21BF">
      <w:pPr>
        <w:spacing w:before="25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307033" w:rsidRDefault="002D21BF">
      <w:pPr>
        <w:spacing w:before="2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307033" w:rsidRDefault="002D21BF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307033" w:rsidRDefault="00307033">
      <w:pPr>
        <w:pStyle w:val="a3"/>
        <w:spacing w:before="48"/>
      </w:pPr>
    </w:p>
    <w:p w:rsidR="00307033" w:rsidRDefault="002D21BF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9"/>
        </w:rPr>
        <w:t xml:space="preserve"> </w:t>
      </w:r>
      <w:r>
        <w:rPr>
          <w:spacing w:val="-2"/>
        </w:rPr>
        <w:t>ППССЗ:</w:t>
      </w:r>
    </w:p>
    <w:p w:rsidR="00307033" w:rsidRDefault="002D21BF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307033" w:rsidRDefault="002D21BF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07033" w:rsidRDefault="00307033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307033">
        <w:trPr>
          <w:trHeight w:val="270"/>
        </w:trPr>
        <w:tc>
          <w:tcPr>
            <w:tcW w:w="4791" w:type="dxa"/>
          </w:tcPr>
          <w:p w:rsidR="00307033" w:rsidRDefault="002D21BF">
            <w:pPr>
              <w:pStyle w:val="TableParagraph"/>
              <w:spacing w:line="248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307033" w:rsidRDefault="002D21BF">
            <w:pPr>
              <w:pStyle w:val="TableParagraph"/>
              <w:spacing w:line="248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307033">
        <w:trPr>
          <w:trHeight w:val="270"/>
        </w:trPr>
        <w:tc>
          <w:tcPr>
            <w:tcW w:w="4791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07033" w:rsidRDefault="002D21BF" w:rsidP="002D21B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</w:tr>
      <w:tr w:rsidR="00307033">
        <w:trPr>
          <w:trHeight w:val="270"/>
        </w:trPr>
        <w:tc>
          <w:tcPr>
            <w:tcW w:w="4791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07033" w:rsidRDefault="002D21BF" w:rsidP="002D21BF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307033">
        <w:trPr>
          <w:trHeight w:val="270"/>
        </w:trPr>
        <w:tc>
          <w:tcPr>
            <w:tcW w:w="4791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307033" w:rsidRDefault="002D21BF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307033">
        <w:trPr>
          <w:trHeight w:val="270"/>
        </w:trPr>
        <w:tc>
          <w:tcPr>
            <w:tcW w:w="4791" w:type="dxa"/>
          </w:tcPr>
          <w:p w:rsidR="00307033" w:rsidRDefault="002D21B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307033" w:rsidRDefault="002D21BF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</w:tbl>
    <w:p w:rsidR="00307033" w:rsidRDefault="00307033">
      <w:pPr>
        <w:pStyle w:val="a3"/>
        <w:spacing w:before="221"/>
        <w:rPr>
          <w:b/>
        </w:rPr>
      </w:pPr>
    </w:p>
    <w:p w:rsidR="00307033" w:rsidRDefault="002D21BF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307033" w:rsidRDefault="002D21BF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307033" w:rsidRDefault="00307033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307033">
        <w:trPr>
          <w:trHeight w:val="615"/>
        </w:trPr>
        <w:tc>
          <w:tcPr>
            <w:tcW w:w="2809" w:type="dxa"/>
          </w:tcPr>
          <w:p w:rsidR="00307033" w:rsidRDefault="002D21BF">
            <w:pPr>
              <w:pStyle w:val="TableParagraph"/>
              <w:spacing w:before="151" w:line="240" w:lineRule="auto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spacing w:before="151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07033">
        <w:trPr>
          <w:trHeight w:val="705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35" w:lineRule="auto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307033">
        <w:trPr>
          <w:trHeight w:val="1125"/>
        </w:trPr>
        <w:tc>
          <w:tcPr>
            <w:tcW w:w="2809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tabs>
                <w:tab w:val="left" w:pos="1745"/>
                <w:tab w:val="left" w:pos="3356"/>
                <w:tab w:val="left" w:pos="4480"/>
                <w:tab w:val="left" w:pos="5500"/>
                <w:tab w:val="left" w:pos="6534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07033" w:rsidRDefault="002D21BF">
            <w:pPr>
              <w:pStyle w:val="TableParagraph"/>
              <w:spacing w:before="14" w:line="235" w:lineRule="auto"/>
              <w:ind w:left="111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 задач профессиональной деятельности</w:t>
            </w:r>
          </w:p>
        </w:tc>
      </w:tr>
      <w:tr w:rsidR="00307033">
        <w:trPr>
          <w:trHeight w:val="1111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spacing w:line="240" w:lineRule="auto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07033">
        <w:trPr>
          <w:trHeight w:val="540"/>
        </w:trPr>
        <w:tc>
          <w:tcPr>
            <w:tcW w:w="2809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07033" w:rsidRDefault="002D21BF">
            <w:pPr>
              <w:pStyle w:val="TableParagraph"/>
              <w:spacing w:before="9"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</w:tr>
    </w:tbl>
    <w:p w:rsidR="00307033" w:rsidRDefault="00307033">
      <w:pPr>
        <w:pStyle w:val="TableParagraph"/>
        <w:spacing w:line="264" w:lineRule="exact"/>
        <w:rPr>
          <w:sz w:val="24"/>
        </w:rPr>
        <w:sectPr w:rsidR="00307033">
          <w:type w:val="continuous"/>
          <w:pgSz w:w="11910" w:h="16850"/>
          <w:pgMar w:top="1060" w:right="708" w:bottom="808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307033">
        <w:trPr>
          <w:trHeight w:val="811"/>
        </w:trPr>
        <w:tc>
          <w:tcPr>
            <w:tcW w:w="2809" w:type="dxa"/>
          </w:tcPr>
          <w:p w:rsidR="00307033" w:rsidRDefault="002D21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tabs>
                <w:tab w:val="left" w:pos="1791"/>
                <w:tab w:val="left" w:pos="2765"/>
                <w:tab w:val="left" w:pos="3125"/>
                <w:tab w:val="left" w:pos="4638"/>
                <w:tab w:val="left" w:pos="6436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07033" w:rsidRDefault="002D21BF">
            <w:pPr>
              <w:pStyle w:val="TableParagraph"/>
              <w:tabs>
                <w:tab w:val="left" w:pos="2075"/>
                <w:tab w:val="left" w:pos="2855"/>
                <w:tab w:val="left" w:pos="4271"/>
                <w:tab w:val="left" w:pos="5634"/>
                <w:tab w:val="left" w:pos="5949"/>
              </w:tabs>
              <w:spacing w:before="4" w:line="270" w:lineRule="exact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307033">
        <w:trPr>
          <w:trHeight w:val="690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tabs>
                <w:tab w:val="left" w:pos="1971"/>
                <w:tab w:val="left" w:pos="4398"/>
                <w:tab w:val="left" w:pos="6436"/>
              </w:tabs>
              <w:spacing w:line="247" w:lineRule="auto"/>
              <w:ind w:left="111" w:right="78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 и иностранном языках</w:t>
            </w:r>
          </w:p>
        </w:tc>
      </w:tr>
      <w:tr w:rsidR="00307033">
        <w:trPr>
          <w:trHeight w:val="705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tabs>
                <w:tab w:val="left" w:pos="1776"/>
                <w:tab w:val="left" w:pos="3993"/>
                <w:tab w:val="left" w:pos="4684"/>
                <w:tab w:val="left" w:pos="5104"/>
                <w:tab w:val="left" w:pos="6572"/>
              </w:tabs>
              <w:spacing w:line="235" w:lineRule="auto"/>
              <w:ind w:left="111" w:right="7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современных средств и предметов ухода</w:t>
            </w:r>
          </w:p>
        </w:tc>
      </w:tr>
      <w:tr w:rsidR="00307033">
        <w:trPr>
          <w:trHeight w:val="976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spacing w:line="235" w:lineRule="auto"/>
              <w:ind w:left="11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обследование пациентов с целью диагностики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хронических заболеваний и их обострений</w:t>
            </w:r>
            <w:r>
              <w:rPr>
                <w:sz w:val="24"/>
              </w:rPr>
              <w:t>, травм, отравлений</w:t>
            </w:r>
          </w:p>
        </w:tc>
      </w:tr>
      <w:tr w:rsidR="00307033">
        <w:trPr>
          <w:trHeight w:val="840"/>
        </w:trPr>
        <w:tc>
          <w:tcPr>
            <w:tcW w:w="2809" w:type="dxa"/>
          </w:tcPr>
          <w:p w:rsidR="00307033" w:rsidRDefault="002D21B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307033" w:rsidRDefault="002D21B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</w:tbl>
    <w:p w:rsidR="00307033" w:rsidRDefault="00307033">
      <w:pPr>
        <w:pStyle w:val="a3"/>
        <w:spacing w:before="253"/>
      </w:pPr>
    </w:p>
    <w:p w:rsidR="00307033" w:rsidRDefault="002D21BF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307033" w:rsidSect="00307033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48DA"/>
    <w:multiLevelType w:val="hybridMultilevel"/>
    <w:tmpl w:val="26920F34"/>
    <w:lvl w:ilvl="0" w:tplc="92FC4938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6297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E0B41EB0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8BD052FA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B0F8D032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849024C4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C59A419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7408FB0E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03B215BA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7033"/>
    <w:rsid w:val="002D21BF"/>
    <w:rsid w:val="0030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0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703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7033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7033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307033"/>
    <w:pPr>
      <w:spacing w:line="247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2026-02-23T08:52:00Z</dcterms:created>
  <dcterms:modified xsi:type="dcterms:W3CDTF">2026-02-23T19:53:00Z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